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E59" w:rsidRPr="00A0300F" w:rsidRDefault="008D3E59" w:rsidP="008D3E59">
      <w:pPr>
        <w:rPr>
          <w:rFonts w:ascii="Times New Roman" w:hAnsi="Times New Roman" w:cs="Times New Roman"/>
          <w:sz w:val="24"/>
          <w:szCs w:val="24"/>
        </w:rPr>
      </w:pPr>
      <w:r w:rsidRPr="00A0300F">
        <w:rPr>
          <w:rFonts w:ascii="Times New Roman" w:hAnsi="Times New Roman" w:cs="Times New Roman"/>
          <w:sz w:val="24"/>
          <w:szCs w:val="24"/>
        </w:rPr>
        <w:t>Samantha Melton</w:t>
      </w:r>
      <w:r w:rsidRPr="00A0300F">
        <w:rPr>
          <w:rFonts w:ascii="Times New Roman" w:hAnsi="Times New Roman" w:cs="Times New Roman"/>
          <w:sz w:val="24"/>
          <w:szCs w:val="24"/>
        </w:rPr>
        <w:br/>
        <w:t>Chapter 1- Envisioning English</w:t>
      </w:r>
      <w:r w:rsidRPr="00A0300F">
        <w:rPr>
          <w:rFonts w:ascii="Times New Roman" w:hAnsi="Times New Roman" w:cs="Times New Roman"/>
          <w:sz w:val="24"/>
          <w:szCs w:val="24"/>
        </w:rPr>
        <w:br/>
        <w:t>August 30, 2012</w:t>
      </w:r>
    </w:p>
    <w:p w:rsidR="0069146F" w:rsidRPr="00A0300F" w:rsidRDefault="008D3E59" w:rsidP="008D3E59">
      <w:pPr>
        <w:rPr>
          <w:rFonts w:ascii="Times New Roman" w:hAnsi="Times New Roman" w:cs="Times New Roman"/>
          <w:sz w:val="24"/>
          <w:szCs w:val="24"/>
        </w:rPr>
      </w:pPr>
      <w:r w:rsidRPr="00A0300F">
        <w:rPr>
          <w:rFonts w:ascii="Times New Roman" w:hAnsi="Times New Roman" w:cs="Times New Roman"/>
          <w:sz w:val="24"/>
          <w:szCs w:val="24"/>
        </w:rPr>
        <w:t>A) Invitation to Reflection 1-1</w:t>
      </w:r>
      <w:r w:rsidRPr="00A0300F">
        <w:rPr>
          <w:rFonts w:ascii="Times New Roman" w:hAnsi="Times New Roman" w:cs="Times New Roman"/>
          <w:sz w:val="24"/>
          <w:szCs w:val="24"/>
        </w:rPr>
        <w:br/>
        <w:t>5. Which of the following best describes the center of your interest in becoming a teacher?</w:t>
      </w:r>
      <w:r w:rsidRPr="00A0300F">
        <w:rPr>
          <w:rFonts w:ascii="Times New Roman" w:hAnsi="Times New Roman" w:cs="Times New Roman"/>
          <w:sz w:val="24"/>
          <w:szCs w:val="24"/>
        </w:rPr>
        <w:br/>
      </w:r>
      <w:r w:rsidRPr="00A0300F">
        <w:rPr>
          <w:rFonts w:ascii="Times New Roman" w:hAnsi="Times New Roman" w:cs="Times New Roman"/>
          <w:sz w:val="24"/>
          <w:szCs w:val="24"/>
        </w:rPr>
        <w:tab/>
      </w:r>
      <w:r w:rsidR="00521FFC" w:rsidRPr="00A0300F">
        <w:rPr>
          <w:rFonts w:ascii="Times New Roman" w:hAnsi="Times New Roman" w:cs="Times New Roman"/>
          <w:sz w:val="24"/>
          <w:szCs w:val="24"/>
        </w:rPr>
        <w:t>-Other (being a supportive and positive adult and educator)</w:t>
      </w:r>
      <w:r w:rsidR="00521FFC" w:rsidRPr="00A0300F">
        <w:rPr>
          <w:rFonts w:ascii="Times New Roman" w:hAnsi="Times New Roman" w:cs="Times New Roman"/>
          <w:sz w:val="24"/>
          <w:szCs w:val="24"/>
        </w:rPr>
        <w:br/>
        <w:t xml:space="preserve"> </w:t>
      </w:r>
      <w:r w:rsidR="00521FFC" w:rsidRPr="00A0300F">
        <w:rPr>
          <w:rFonts w:ascii="Times New Roman" w:hAnsi="Times New Roman" w:cs="Times New Roman"/>
          <w:sz w:val="24"/>
          <w:szCs w:val="24"/>
        </w:rPr>
        <w:tab/>
        <w:t>-Adolescent students</w:t>
      </w:r>
      <w:r w:rsidR="00521FFC" w:rsidRPr="00A0300F">
        <w:rPr>
          <w:rFonts w:ascii="Times New Roman" w:hAnsi="Times New Roman" w:cs="Times New Roman"/>
          <w:sz w:val="24"/>
          <w:szCs w:val="24"/>
        </w:rPr>
        <w:br/>
      </w:r>
      <w:r w:rsidR="00521FFC" w:rsidRPr="00A0300F">
        <w:rPr>
          <w:rFonts w:ascii="Times New Roman" w:hAnsi="Times New Roman" w:cs="Times New Roman"/>
          <w:sz w:val="24"/>
          <w:szCs w:val="24"/>
        </w:rPr>
        <w:tab/>
        <w:t>-the life of schools</w:t>
      </w:r>
      <w:r w:rsidR="00521FFC" w:rsidRPr="00A0300F">
        <w:rPr>
          <w:rFonts w:ascii="Times New Roman" w:hAnsi="Times New Roman" w:cs="Times New Roman"/>
          <w:sz w:val="24"/>
          <w:szCs w:val="24"/>
        </w:rPr>
        <w:br/>
      </w:r>
      <w:r w:rsidR="00521FFC" w:rsidRPr="00A0300F">
        <w:rPr>
          <w:rFonts w:ascii="Times New Roman" w:hAnsi="Times New Roman" w:cs="Times New Roman"/>
          <w:sz w:val="24"/>
          <w:szCs w:val="24"/>
        </w:rPr>
        <w:tab/>
        <w:t>-print/nonprint literature</w:t>
      </w:r>
      <w:r w:rsidR="00521FFC" w:rsidRPr="00A0300F">
        <w:rPr>
          <w:rFonts w:ascii="Times New Roman" w:hAnsi="Times New Roman" w:cs="Times New Roman"/>
          <w:sz w:val="24"/>
          <w:szCs w:val="24"/>
        </w:rPr>
        <w:br/>
      </w:r>
      <w:r w:rsidR="00521FFC" w:rsidRPr="00A0300F">
        <w:rPr>
          <w:rFonts w:ascii="Times New Roman" w:hAnsi="Times New Roman" w:cs="Times New Roman"/>
          <w:sz w:val="24"/>
          <w:szCs w:val="24"/>
        </w:rPr>
        <w:tab/>
        <w:t>-the act of teaching</w:t>
      </w:r>
      <w:r w:rsidR="00521FFC" w:rsidRPr="00A0300F">
        <w:rPr>
          <w:rFonts w:ascii="Times New Roman" w:hAnsi="Times New Roman" w:cs="Times New Roman"/>
          <w:sz w:val="24"/>
          <w:szCs w:val="24"/>
        </w:rPr>
        <w:br/>
      </w:r>
      <w:r w:rsidR="00521FFC" w:rsidRPr="00A0300F">
        <w:rPr>
          <w:rFonts w:ascii="Times New Roman" w:hAnsi="Times New Roman" w:cs="Times New Roman"/>
          <w:sz w:val="24"/>
          <w:szCs w:val="24"/>
        </w:rPr>
        <w:tab/>
        <w:t>-language (writing or speaking)</w:t>
      </w:r>
    </w:p>
    <w:p w:rsidR="008D3E59" w:rsidRPr="00A0300F" w:rsidRDefault="008D3E59" w:rsidP="008D3E59">
      <w:pPr>
        <w:rPr>
          <w:rFonts w:ascii="Times New Roman" w:hAnsi="Times New Roman" w:cs="Times New Roman"/>
          <w:sz w:val="24"/>
          <w:szCs w:val="24"/>
        </w:rPr>
      </w:pPr>
      <w:r w:rsidRPr="00A0300F">
        <w:rPr>
          <w:rFonts w:ascii="Times New Roman" w:hAnsi="Times New Roman" w:cs="Times New Roman"/>
          <w:sz w:val="24"/>
          <w:szCs w:val="24"/>
        </w:rPr>
        <w:t>Invitation to Reflection 1-2</w:t>
      </w:r>
      <w:r w:rsidRPr="00A0300F">
        <w:rPr>
          <w:rFonts w:ascii="Times New Roman" w:hAnsi="Times New Roman" w:cs="Times New Roman"/>
          <w:sz w:val="24"/>
          <w:szCs w:val="24"/>
        </w:rPr>
        <w:br/>
        <w:t>2. What does the term communication arts suggest to you that language arts does not? What powers of communication can you imagine outside of speaking, listening, reading, and writing?</w:t>
      </w:r>
      <w:r w:rsidRPr="00A0300F">
        <w:rPr>
          <w:rFonts w:ascii="Times New Roman" w:hAnsi="Times New Roman" w:cs="Times New Roman"/>
          <w:sz w:val="24"/>
          <w:szCs w:val="24"/>
        </w:rPr>
        <w:br/>
      </w:r>
      <w:r w:rsidRPr="00A0300F">
        <w:rPr>
          <w:rFonts w:ascii="Times New Roman" w:hAnsi="Times New Roman" w:cs="Times New Roman"/>
          <w:sz w:val="24"/>
          <w:szCs w:val="24"/>
        </w:rPr>
        <w:tab/>
        <w:t xml:space="preserve">This term makes me think of social aspects of teaching, such as how </w:t>
      </w:r>
      <w:r w:rsidR="00A0300F" w:rsidRPr="00A0300F">
        <w:rPr>
          <w:rFonts w:ascii="Times New Roman" w:hAnsi="Times New Roman" w:cs="Times New Roman"/>
          <w:sz w:val="24"/>
          <w:szCs w:val="24"/>
        </w:rPr>
        <w:t xml:space="preserve">to appropriately </w:t>
      </w:r>
      <w:r w:rsidR="00A0300F" w:rsidRPr="00A0300F">
        <w:rPr>
          <w:rFonts w:ascii="Times New Roman" w:hAnsi="Times New Roman" w:cs="Times New Roman"/>
          <w:sz w:val="24"/>
          <w:szCs w:val="24"/>
        </w:rPr>
        <w:br/>
      </w:r>
      <w:r w:rsidR="00A0300F" w:rsidRPr="00A0300F">
        <w:rPr>
          <w:rFonts w:ascii="Times New Roman" w:hAnsi="Times New Roman" w:cs="Times New Roman"/>
          <w:sz w:val="24"/>
          <w:szCs w:val="24"/>
        </w:rPr>
        <w:tab/>
        <w:t>communicate</w:t>
      </w:r>
      <w:r w:rsidRPr="00A0300F">
        <w:rPr>
          <w:rFonts w:ascii="Times New Roman" w:hAnsi="Times New Roman" w:cs="Times New Roman"/>
          <w:sz w:val="24"/>
          <w:szCs w:val="24"/>
        </w:rPr>
        <w:t xml:space="preserve"> with others through different forms whether it </w:t>
      </w:r>
      <w:r w:rsidR="00521FFC" w:rsidRPr="00A0300F">
        <w:rPr>
          <w:rFonts w:ascii="Times New Roman" w:hAnsi="Times New Roman" w:cs="Times New Roman"/>
          <w:sz w:val="24"/>
          <w:szCs w:val="24"/>
        </w:rPr>
        <w:t>is</w:t>
      </w:r>
      <w:r w:rsidRPr="00A0300F">
        <w:rPr>
          <w:rFonts w:ascii="Times New Roman" w:hAnsi="Times New Roman" w:cs="Times New Roman"/>
          <w:sz w:val="24"/>
          <w:szCs w:val="24"/>
        </w:rPr>
        <w:t xml:space="preserve"> speaking or writing.</w:t>
      </w:r>
      <w:r w:rsidRPr="00A0300F">
        <w:rPr>
          <w:rFonts w:ascii="Times New Roman" w:hAnsi="Times New Roman" w:cs="Times New Roman"/>
          <w:sz w:val="24"/>
          <w:szCs w:val="24"/>
        </w:rPr>
        <w:br/>
      </w:r>
      <w:r w:rsidRPr="00A0300F">
        <w:rPr>
          <w:rFonts w:ascii="Times New Roman" w:hAnsi="Times New Roman" w:cs="Times New Roman"/>
          <w:sz w:val="24"/>
          <w:szCs w:val="24"/>
        </w:rPr>
        <w:tab/>
        <w:t>Not only do students need to have correct grammar in order to communicate in an</w:t>
      </w:r>
      <w:r w:rsidRPr="00A0300F">
        <w:rPr>
          <w:rFonts w:ascii="Times New Roman" w:hAnsi="Times New Roman" w:cs="Times New Roman"/>
          <w:sz w:val="24"/>
          <w:szCs w:val="24"/>
        </w:rPr>
        <w:br/>
      </w:r>
      <w:r w:rsidRPr="00A0300F">
        <w:rPr>
          <w:rFonts w:ascii="Times New Roman" w:hAnsi="Times New Roman" w:cs="Times New Roman"/>
          <w:sz w:val="24"/>
          <w:szCs w:val="24"/>
        </w:rPr>
        <w:tab/>
        <w:t>acceptable manner, but they need to understand when certain types of communication</w:t>
      </w:r>
      <w:r w:rsidRPr="00A0300F">
        <w:rPr>
          <w:rFonts w:ascii="Times New Roman" w:hAnsi="Times New Roman" w:cs="Times New Roman"/>
          <w:sz w:val="24"/>
          <w:szCs w:val="24"/>
        </w:rPr>
        <w:br/>
      </w:r>
      <w:r w:rsidRPr="00A0300F">
        <w:rPr>
          <w:rFonts w:ascii="Times New Roman" w:hAnsi="Times New Roman" w:cs="Times New Roman"/>
          <w:sz w:val="24"/>
          <w:szCs w:val="24"/>
        </w:rPr>
        <w:tab/>
        <w:t>or language are appr</w:t>
      </w:r>
      <w:r w:rsidR="00B30898">
        <w:rPr>
          <w:rFonts w:ascii="Times New Roman" w:hAnsi="Times New Roman" w:cs="Times New Roman"/>
          <w:sz w:val="24"/>
          <w:szCs w:val="24"/>
        </w:rPr>
        <w:t xml:space="preserve">opriate. </w:t>
      </w:r>
      <w:r w:rsidR="00A0300F" w:rsidRPr="00A0300F">
        <w:rPr>
          <w:rFonts w:ascii="Times New Roman" w:hAnsi="Times New Roman" w:cs="Times New Roman"/>
          <w:sz w:val="24"/>
          <w:szCs w:val="24"/>
        </w:rPr>
        <w:t xml:space="preserve">Outside of the communication powers listed, nonverbal </w:t>
      </w:r>
      <w:r w:rsidR="00A0300F" w:rsidRPr="00A0300F">
        <w:rPr>
          <w:rFonts w:ascii="Times New Roman" w:hAnsi="Times New Roman" w:cs="Times New Roman"/>
          <w:sz w:val="24"/>
          <w:szCs w:val="24"/>
        </w:rPr>
        <w:br/>
      </w:r>
      <w:r w:rsidR="00A0300F" w:rsidRPr="00A0300F">
        <w:rPr>
          <w:rFonts w:ascii="Times New Roman" w:hAnsi="Times New Roman" w:cs="Times New Roman"/>
          <w:sz w:val="24"/>
          <w:szCs w:val="24"/>
        </w:rPr>
        <w:tab/>
        <w:t>communication is something that students should also be aware of. They need to know</w:t>
      </w:r>
      <w:r w:rsidR="00A0300F" w:rsidRPr="00A0300F">
        <w:rPr>
          <w:rFonts w:ascii="Times New Roman" w:hAnsi="Times New Roman" w:cs="Times New Roman"/>
          <w:sz w:val="24"/>
          <w:szCs w:val="24"/>
        </w:rPr>
        <w:br/>
      </w:r>
      <w:r w:rsidR="00A0300F" w:rsidRPr="00A0300F">
        <w:rPr>
          <w:rFonts w:ascii="Times New Roman" w:hAnsi="Times New Roman" w:cs="Times New Roman"/>
          <w:sz w:val="24"/>
          <w:szCs w:val="24"/>
        </w:rPr>
        <w:tab/>
        <w:t>that they can easily send signals and be read by others through their nonverbal actions.</w:t>
      </w:r>
    </w:p>
    <w:p w:rsidR="00A0300F" w:rsidRDefault="004E0EE8" w:rsidP="008D3E59">
      <w:pPr>
        <w:rPr>
          <w:rFonts w:ascii="Times New Roman" w:hAnsi="Times New Roman" w:cs="Times New Roman"/>
          <w:sz w:val="24"/>
          <w:szCs w:val="24"/>
        </w:rPr>
      </w:pPr>
      <w:r>
        <w:rPr>
          <w:rFonts w:ascii="Times New Roman" w:hAnsi="Times New Roman" w:cs="Times New Roman"/>
          <w:sz w:val="24"/>
          <w:szCs w:val="24"/>
        </w:rPr>
        <w:t>Invitation to Reflection 1-3</w:t>
      </w:r>
      <w:r>
        <w:rPr>
          <w:rFonts w:ascii="Times New Roman" w:hAnsi="Times New Roman" w:cs="Times New Roman"/>
          <w:sz w:val="24"/>
          <w:szCs w:val="24"/>
        </w:rPr>
        <w:br/>
        <w:t>5. Do you think of teaching as the transmission of knowledge from teacher to student? If so, what is important to transmit?</w:t>
      </w:r>
      <w:r>
        <w:rPr>
          <w:rFonts w:ascii="Times New Roman" w:hAnsi="Times New Roman" w:cs="Times New Roman"/>
          <w:sz w:val="24"/>
          <w:szCs w:val="24"/>
        </w:rPr>
        <w:br/>
      </w:r>
      <w:r>
        <w:rPr>
          <w:rFonts w:ascii="Times New Roman" w:hAnsi="Times New Roman" w:cs="Times New Roman"/>
          <w:sz w:val="24"/>
          <w:szCs w:val="24"/>
        </w:rPr>
        <w:tab/>
        <w:t>My initial thought after reading this question is yes there is knowledge the teacher has</w:t>
      </w:r>
      <w:r>
        <w:rPr>
          <w:rFonts w:ascii="Times New Roman" w:hAnsi="Times New Roman" w:cs="Times New Roman"/>
          <w:sz w:val="24"/>
          <w:szCs w:val="24"/>
        </w:rPr>
        <w:br/>
        <w:t xml:space="preserve"> </w:t>
      </w:r>
      <w:r>
        <w:rPr>
          <w:rFonts w:ascii="Times New Roman" w:hAnsi="Times New Roman" w:cs="Times New Roman"/>
          <w:sz w:val="24"/>
          <w:szCs w:val="24"/>
        </w:rPr>
        <w:tab/>
        <w:t>that should be transmitted to the student. However, I do not think that should be the main</w:t>
      </w:r>
      <w:r>
        <w:rPr>
          <w:rFonts w:ascii="Times New Roman" w:hAnsi="Times New Roman" w:cs="Times New Roman"/>
          <w:sz w:val="24"/>
          <w:szCs w:val="24"/>
        </w:rPr>
        <w:br/>
      </w:r>
      <w:r>
        <w:rPr>
          <w:rFonts w:ascii="Times New Roman" w:hAnsi="Times New Roman" w:cs="Times New Roman"/>
          <w:sz w:val="24"/>
          <w:szCs w:val="24"/>
        </w:rPr>
        <w:tab/>
        <w:t>focus in the classroom. The teacher is responsible for teaching certain content and there is</w:t>
      </w:r>
      <w:r>
        <w:rPr>
          <w:rFonts w:ascii="Times New Roman" w:hAnsi="Times New Roman" w:cs="Times New Roman"/>
          <w:sz w:val="24"/>
          <w:szCs w:val="24"/>
        </w:rPr>
        <w:br/>
      </w:r>
      <w:r>
        <w:rPr>
          <w:rFonts w:ascii="Times New Roman" w:hAnsi="Times New Roman" w:cs="Times New Roman"/>
          <w:sz w:val="24"/>
          <w:szCs w:val="24"/>
        </w:rPr>
        <w:tab/>
        <w:t xml:space="preserve">no way around that, but I believe that it is also the responsibility to teach students how to </w:t>
      </w:r>
      <w:r>
        <w:rPr>
          <w:rFonts w:ascii="Times New Roman" w:hAnsi="Times New Roman" w:cs="Times New Roman"/>
          <w:sz w:val="24"/>
          <w:szCs w:val="24"/>
        </w:rPr>
        <w:br/>
      </w:r>
      <w:r>
        <w:rPr>
          <w:rFonts w:ascii="Times New Roman" w:hAnsi="Times New Roman" w:cs="Times New Roman"/>
          <w:sz w:val="24"/>
          <w:szCs w:val="24"/>
        </w:rPr>
        <w:tab/>
        <w:t xml:space="preserve">acquire knowledge and teach processes that help them discover ideas and different </w:t>
      </w:r>
      <w:r>
        <w:rPr>
          <w:rFonts w:ascii="Times New Roman" w:hAnsi="Times New Roman" w:cs="Times New Roman"/>
          <w:sz w:val="24"/>
          <w:szCs w:val="24"/>
        </w:rPr>
        <w:br/>
      </w:r>
      <w:r>
        <w:rPr>
          <w:rFonts w:ascii="Times New Roman" w:hAnsi="Times New Roman" w:cs="Times New Roman"/>
          <w:sz w:val="24"/>
          <w:szCs w:val="24"/>
        </w:rPr>
        <w:tab/>
        <w:t xml:space="preserve">approaches to learning. I think back to my own middle and high school days, and there is </w:t>
      </w:r>
      <w:r>
        <w:rPr>
          <w:rFonts w:ascii="Times New Roman" w:hAnsi="Times New Roman" w:cs="Times New Roman"/>
          <w:sz w:val="24"/>
          <w:szCs w:val="24"/>
        </w:rPr>
        <w:br/>
      </w:r>
      <w:r>
        <w:rPr>
          <w:rFonts w:ascii="Times New Roman" w:hAnsi="Times New Roman" w:cs="Times New Roman"/>
          <w:sz w:val="24"/>
          <w:szCs w:val="24"/>
        </w:rPr>
        <w:tab/>
        <w:t xml:space="preserve">a small amount of textbook content that I could probably remember, but the teachers that </w:t>
      </w:r>
      <w:r>
        <w:rPr>
          <w:rFonts w:ascii="Times New Roman" w:hAnsi="Times New Roman" w:cs="Times New Roman"/>
          <w:sz w:val="24"/>
          <w:szCs w:val="24"/>
        </w:rPr>
        <w:br/>
      </w:r>
      <w:r>
        <w:rPr>
          <w:rFonts w:ascii="Times New Roman" w:hAnsi="Times New Roman" w:cs="Times New Roman"/>
          <w:sz w:val="24"/>
          <w:szCs w:val="24"/>
        </w:rPr>
        <w:tab/>
        <w:t>showed me how to solve problems and form ideas and opinions left me with something</w:t>
      </w:r>
      <w:r>
        <w:rPr>
          <w:rFonts w:ascii="Times New Roman" w:hAnsi="Times New Roman" w:cs="Times New Roman"/>
          <w:sz w:val="24"/>
          <w:szCs w:val="24"/>
        </w:rPr>
        <w:br/>
      </w:r>
      <w:r>
        <w:rPr>
          <w:rFonts w:ascii="Times New Roman" w:hAnsi="Times New Roman" w:cs="Times New Roman"/>
          <w:sz w:val="24"/>
          <w:szCs w:val="24"/>
        </w:rPr>
        <w:tab/>
        <w:t xml:space="preserve">that I can use the rest of my life. </w:t>
      </w:r>
    </w:p>
    <w:p w:rsidR="00644129" w:rsidRDefault="00644129" w:rsidP="008D3E59">
      <w:pPr>
        <w:rPr>
          <w:rFonts w:ascii="Times New Roman" w:hAnsi="Times New Roman" w:cs="Times New Roman"/>
          <w:sz w:val="24"/>
          <w:szCs w:val="24"/>
        </w:rPr>
      </w:pPr>
      <w:r>
        <w:rPr>
          <w:rFonts w:ascii="Times New Roman" w:hAnsi="Times New Roman" w:cs="Times New Roman"/>
          <w:sz w:val="24"/>
          <w:szCs w:val="24"/>
        </w:rPr>
        <w:t>Invitation to Reflection 1-4</w:t>
      </w:r>
      <w:r>
        <w:rPr>
          <w:rFonts w:ascii="Times New Roman" w:hAnsi="Times New Roman" w:cs="Times New Roman"/>
          <w:sz w:val="24"/>
          <w:szCs w:val="24"/>
        </w:rPr>
        <w:br/>
        <w:t xml:space="preserve">4. In my imagined classroom I would probably have the desks arranged similar to figure b or d. The only thing that I do not like about the table groups is that some students would have their backs to the front of the classroom, but it would allow easy access for students to interact with each other and in groups. I see myself walking around the room during class because I think it is </w:t>
      </w:r>
      <w:r>
        <w:rPr>
          <w:rFonts w:ascii="Times New Roman" w:hAnsi="Times New Roman" w:cs="Times New Roman"/>
          <w:sz w:val="24"/>
          <w:szCs w:val="24"/>
        </w:rPr>
        <w:lastRenderedPageBreak/>
        <w:t xml:space="preserve">a good way to make sure students are staying on task while you are teaching. There will be times when it is necessary to stand at the front of the room but I would like to move around as much as possible during class. </w:t>
      </w:r>
    </w:p>
    <w:p w:rsidR="00644129" w:rsidRDefault="00644129" w:rsidP="008D3E59">
      <w:pPr>
        <w:rPr>
          <w:rFonts w:ascii="Times New Roman" w:hAnsi="Times New Roman" w:cs="Times New Roman"/>
          <w:sz w:val="24"/>
          <w:szCs w:val="24"/>
        </w:rPr>
      </w:pPr>
      <w:r>
        <w:rPr>
          <w:rFonts w:ascii="Times New Roman" w:hAnsi="Times New Roman" w:cs="Times New Roman"/>
          <w:sz w:val="24"/>
          <w:szCs w:val="24"/>
        </w:rPr>
        <w:t>B) Traditional practices vs. Alternative beliefs</w:t>
      </w:r>
      <w:r>
        <w:rPr>
          <w:rFonts w:ascii="Times New Roman" w:hAnsi="Times New Roman" w:cs="Times New Roman"/>
          <w:sz w:val="24"/>
          <w:szCs w:val="24"/>
        </w:rPr>
        <w:br/>
      </w:r>
      <w:r w:rsidR="00C326B1">
        <w:rPr>
          <w:rFonts w:ascii="Times New Roman" w:hAnsi="Times New Roman" w:cs="Times New Roman"/>
          <w:sz w:val="24"/>
          <w:szCs w:val="24"/>
        </w:rPr>
        <w:t>The traditional practices focus on acquiring information and skills, the teacher transferring knowledge to the students, learning measured by mastery tests, and the teacher as the primary focus while the students have supporting roles. Alternative beliefs encompass the idea of student-centered constructivist learning in which the learning is an active process</w:t>
      </w:r>
      <w:r w:rsidR="006A5FC5">
        <w:rPr>
          <w:rFonts w:ascii="Times New Roman" w:hAnsi="Times New Roman" w:cs="Times New Roman"/>
          <w:sz w:val="24"/>
          <w:szCs w:val="24"/>
        </w:rPr>
        <w:t xml:space="preserve">. The chapter describes this process by saying “learning is not waiting for the revelation but making it, not absorbing knowledge but creating it” (pg. 9). The chapter also discusses the different roles </w:t>
      </w:r>
      <w:r w:rsidR="001B4E87">
        <w:rPr>
          <w:rFonts w:ascii="Times New Roman" w:hAnsi="Times New Roman" w:cs="Times New Roman"/>
          <w:sz w:val="24"/>
          <w:szCs w:val="24"/>
        </w:rPr>
        <w:t xml:space="preserve">of the teacher and student in the alternative approach. When discussing the student as a learner, it is important to focus on Vygotsky’s zone of proximal development and scaffolding. The teacher can guide the student until they are able to make the connections to prior knowledge and new material on their own. The students progress from guided practice to independent tasks. The teacher’s role becomes that of a facilitator, coach, and fellow learner. The alternative approach values the process just as much as the product when it comes to learning. One statement from the chapter describes that the teacher must “provide a range of opportunities for response so that the students can construct their meanings and enlarge their strengths” (pg.9). When it comes to content, the chapter focuses on James Moffet’s “universe of discourse” which is a matrix showing what an English teacher should teach. </w:t>
      </w:r>
      <w:r w:rsidR="009E0DD0">
        <w:rPr>
          <w:rFonts w:ascii="Times New Roman" w:hAnsi="Times New Roman" w:cs="Times New Roman"/>
          <w:sz w:val="24"/>
          <w:szCs w:val="24"/>
        </w:rPr>
        <w:t>“</w:t>
      </w:r>
      <w:r w:rsidR="001B4E87">
        <w:rPr>
          <w:rFonts w:ascii="Times New Roman" w:hAnsi="Times New Roman" w:cs="Times New Roman"/>
          <w:sz w:val="24"/>
          <w:szCs w:val="24"/>
        </w:rPr>
        <w:t xml:space="preserve">Moffet believes that the base or foundation of the universe of discourse is not grammar </w:t>
      </w:r>
      <w:r w:rsidR="009E0DD0">
        <w:rPr>
          <w:rFonts w:ascii="Times New Roman" w:hAnsi="Times New Roman" w:cs="Times New Roman"/>
          <w:sz w:val="24"/>
          <w:szCs w:val="24"/>
        </w:rPr>
        <w:t>or rules of usage but conceptualization or thinking” (pg. 11).</w:t>
      </w:r>
      <w:r w:rsidR="00796806">
        <w:rPr>
          <w:rFonts w:ascii="Times New Roman" w:hAnsi="Times New Roman" w:cs="Times New Roman"/>
          <w:sz w:val="24"/>
          <w:szCs w:val="24"/>
        </w:rPr>
        <w:t xml:space="preserve"> Content is still important in the alternative teaching styles, but the approach to teaching the content to the students is adapted in a way that helps them understand how to learn. The traditional practices focus on the teacher relaying the content to the students so that they can memorize and then reproduce the information on a test. The alternative beliefs focus on developing students as individuals that can think for themselves and reach this level of learning through a guided process.</w:t>
      </w:r>
    </w:p>
    <w:p w:rsidR="00796806" w:rsidRPr="00521FFC" w:rsidRDefault="00796806" w:rsidP="008D3E59">
      <w:pPr>
        <w:rPr>
          <w:rFonts w:ascii="Times New Roman" w:hAnsi="Times New Roman" w:cs="Times New Roman"/>
          <w:sz w:val="24"/>
          <w:szCs w:val="24"/>
        </w:rPr>
      </w:pPr>
      <w:r>
        <w:rPr>
          <w:rFonts w:ascii="Times New Roman" w:hAnsi="Times New Roman" w:cs="Times New Roman"/>
          <w:sz w:val="24"/>
          <w:szCs w:val="24"/>
        </w:rPr>
        <w:t xml:space="preserve">C) </w:t>
      </w:r>
      <w:r w:rsidR="00B0384F">
        <w:rPr>
          <w:rFonts w:ascii="Times New Roman" w:hAnsi="Times New Roman" w:cs="Times New Roman"/>
          <w:sz w:val="24"/>
          <w:szCs w:val="24"/>
        </w:rPr>
        <w:t xml:space="preserve">One takeaway that I got from the chapter was the </w:t>
      </w:r>
      <w:r w:rsidR="00B0384F" w:rsidRPr="00B0384F">
        <w:rPr>
          <w:rFonts w:ascii="Times New Roman" w:hAnsi="Times New Roman" w:cs="Times New Roman"/>
          <w:i/>
          <w:sz w:val="24"/>
          <w:szCs w:val="24"/>
        </w:rPr>
        <w:t>I-You-It</w:t>
      </w:r>
      <w:r w:rsidR="00B0384F">
        <w:rPr>
          <w:rFonts w:ascii="Times New Roman" w:hAnsi="Times New Roman" w:cs="Times New Roman"/>
          <w:sz w:val="24"/>
          <w:szCs w:val="24"/>
        </w:rPr>
        <w:t xml:space="preserve"> mnemonic. I really like what each part of the mnemonic means in regards to teaching and learning. This idea shows how learning starts within the individual and then moves to application and the public. The </w:t>
      </w:r>
      <w:r w:rsidR="00B0384F" w:rsidRPr="00B0384F">
        <w:rPr>
          <w:rFonts w:ascii="Times New Roman" w:hAnsi="Times New Roman" w:cs="Times New Roman"/>
          <w:i/>
          <w:sz w:val="24"/>
          <w:szCs w:val="24"/>
        </w:rPr>
        <w:t>I</w:t>
      </w:r>
      <w:r w:rsidR="00B0384F">
        <w:rPr>
          <w:rFonts w:ascii="Times New Roman" w:hAnsi="Times New Roman" w:cs="Times New Roman"/>
          <w:i/>
          <w:sz w:val="24"/>
          <w:szCs w:val="24"/>
        </w:rPr>
        <w:t xml:space="preserve"> </w:t>
      </w:r>
      <w:r w:rsidR="00B0384F">
        <w:rPr>
          <w:rFonts w:ascii="Times New Roman" w:hAnsi="Times New Roman" w:cs="Times New Roman"/>
          <w:sz w:val="24"/>
          <w:szCs w:val="24"/>
        </w:rPr>
        <w:t xml:space="preserve">stands for intellectual growth originating with personal experience. The </w:t>
      </w:r>
      <w:r w:rsidR="00B0384F">
        <w:rPr>
          <w:rFonts w:ascii="Times New Roman" w:hAnsi="Times New Roman" w:cs="Times New Roman"/>
          <w:i/>
          <w:sz w:val="24"/>
          <w:szCs w:val="24"/>
        </w:rPr>
        <w:t>You</w:t>
      </w:r>
      <w:r w:rsidR="00B0384F">
        <w:rPr>
          <w:rFonts w:ascii="Times New Roman" w:hAnsi="Times New Roman" w:cs="Times New Roman"/>
          <w:sz w:val="24"/>
          <w:szCs w:val="24"/>
        </w:rPr>
        <w:t xml:space="preserve"> stands for growth and maturity </w:t>
      </w:r>
      <w:r w:rsidR="00521FFC">
        <w:rPr>
          <w:rFonts w:ascii="Times New Roman" w:hAnsi="Times New Roman" w:cs="Times New Roman"/>
          <w:sz w:val="24"/>
          <w:szCs w:val="24"/>
        </w:rPr>
        <w:t>that leads the child to reach out to others and begin to understand their perspectives. The</w:t>
      </w:r>
      <w:r w:rsidR="00521FFC">
        <w:rPr>
          <w:rFonts w:ascii="Times New Roman" w:hAnsi="Times New Roman" w:cs="Times New Roman"/>
          <w:i/>
          <w:sz w:val="24"/>
          <w:szCs w:val="24"/>
        </w:rPr>
        <w:t xml:space="preserve"> It </w:t>
      </w:r>
      <w:r w:rsidR="00521FFC">
        <w:rPr>
          <w:rFonts w:ascii="Times New Roman" w:hAnsi="Times New Roman" w:cs="Times New Roman"/>
          <w:sz w:val="24"/>
          <w:szCs w:val="24"/>
        </w:rPr>
        <w:t xml:space="preserve">stands for the growing child embracing and applying his or her understanding to a broader world beyond him or herself. This is important because teaching and learning should focus on how to apply what is learned in different ways. I believe that content is important, but the process of learning and applying the knowledge will help the students outside of the classroom and in the future. </w:t>
      </w:r>
    </w:p>
    <w:p w:rsidR="009E0DD0" w:rsidRPr="00A0300F" w:rsidRDefault="009E0DD0" w:rsidP="008D3E59">
      <w:pPr>
        <w:rPr>
          <w:rFonts w:ascii="Times New Roman" w:hAnsi="Times New Roman" w:cs="Times New Roman"/>
          <w:sz w:val="24"/>
          <w:szCs w:val="24"/>
        </w:rPr>
      </w:pPr>
    </w:p>
    <w:sectPr w:rsidR="009E0DD0" w:rsidRPr="00A0300F" w:rsidSect="0069146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F7CA8"/>
    <w:multiLevelType w:val="hybridMultilevel"/>
    <w:tmpl w:val="D3C4C25A"/>
    <w:lvl w:ilvl="0" w:tplc="36C0B82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B81A5D"/>
    <w:multiLevelType w:val="hybridMultilevel"/>
    <w:tmpl w:val="ED8EFD1E"/>
    <w:lvl w:ilvl="0" w:tplc="76EA906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D3E59"/>
    <w:rsid w:val="001B4E87"/>
    <w:rsid w:val="00257654"/>
    <w:rsid w:val="004E0EE8"/>
    <w:rsid w:val="00521FFC"/>
    <w:rsid w:val="00644129"/>
    <w:rsid w:val="0069146F"/>
    <w:rsid w:val="006A5FC5"/>
    <w:rsid w:val="00796806"/>
    <w:rsid w:val="007E5B91"/>
    <w:rsid w:val="008D3E59"/>
    <w:rsid w:val="009E0DD0"/>
    <w:rsid w:val="00A0300F"/>
    <w:rsid w:val="00B0384F"/>
    <w:rsid w:val="00B30898"/>
    <w:rsid w:val="00C326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146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3E59"/>
    <w:pPr>
      <w:ind w:left="720"/>
      <w:contextualSpacing/>
    </w:pPr>
  </w:style>
  <w:style w:type="table" w:styleId="TableGrid">
    <w:name w:val="Table Grid"/>
    <w:basedOn w:val="TableNormal"/>
    <w:uiPriority w:val="59"/>
    <w:rsid w:val="009E0D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859</Words>
  <Characters>4899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BuildingBlocks</dc:creator>
  <cp:lastModifiedBy>BuildingBlocks</cp:lastModifiedBy>
  <cp:revision>2</cp:revision>
  <dcterms:created xsi:type="dcterms:W3CDTF">2012-08-29T16:48:00Z</dcterms:created>
  <dcterms:modified xsi:type="dcterms:W3CDTF">2012-08-29T16:48:00Z</dcterms:modified>
</cp:coreProperties>
</file>